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line="276.0005454545455" w:lineRule="auto"/>
        <w:rPr>
          <w:rFonts w:ascii="Roboto" w:cs="Roboto" w:eastAsia="Roboto" w:hAnsi="Roboto"/>
          <w:b w:val="1"/>
          <w:color w:val="353744"/>
          <w:sz w:val="48"/>
          <w:szCs w:val="48"/>
        </w:rPr>
      </w:pPr>
      <w:r w:rsidDel="00000000" w:rsidR="00000000" w:rsidRPr="00000000">
        <w:rPr>
          <w:rFonts w:ascii="Roboto" w:cs="Roboto" w:eastAsia="Roboto" w:hAnsi="Roboto"/>
          <w:b w:val="1"/>
          <w:color w:val="353744"/>
          <w:sz w:val="48"/>
          <w:szCs w:val="48"/>
          <w:rtl w:val="0"/>
        </w:rPr>
        <w:t xml:space="preserve">RPA and Epic Considerations</w:t>
      </w:r>
    </w:p>
    <w:p w:rsidR="00000000" w:rsidDel="00000000" w:rsidP="00000000" w:rsidRDefault="00000000" w:rsidRPr="00000000" w14:paraId="00000002">
      <w:pPr>
        <w:pStyle w:val="Heading2"/>
        <w:spacing w:after="240" w:line="276" w:lineRule="auto"/>
        <w:rPr>
          <w:rFonts w:ascii="Roboto" w:cs="Roboto" w:eastAsia="Roboto" w:hAnsi="Roboto"/>
          <w:b w:val="1"/>
          <w:sz w:val="28"/>
          <w:szCs w:val="28"/>
        </w:rPr>
      </w:pPr>
      <w:bookmarkStart w:colFirst="0" w:colLast="0" w:name="_elpgavccy7pn" w:id="0"/>
      <w:bookmarkEnd w:id="0"/>
      <w:r w:rsidDel="00000000" w:rsidR="00000000" w:rsidRPr="00000000">
        <w:rPr>
          <w:rFonts w:ascii="Roboto" w:cs="Roboto" w:eastAsia="Roboto" w:hAnsi="Roboto"/>
          <w:b w:val="1"/>
          <w:sz w:val="28"/>
          <w:szCs w:val="28"/>
          <w:rtl w:val="0"/>
        </w:rPr>
        <w:t xml:space="preserve">Background</w:t>
      </w:r>
    </w:p>
    <w:p w:rsidR="00000000" w:rsidDel="00000000" w:rsidP="00000000" w:rsidRDefault="00000000" w:rsidRPr="00000000" w14:paraId="00000003">
      <w:pPr>
        <w:spacing w:line="276" w:lineRule="auto"/>
        <w:rPr>
          <w:rFonts w:ascii="Roboto" w:cs="Roboto" w:eastAsia="Roboto" w:hAnsi="Roboto"/>
          <w:color w:val="222222"/>
          <w:highlight w:val="white"/>
        </w:rPr>
      </w:pPr>
      <w:r w:rsidDel="00000000" w:rsidR="00000000" w:rsidRPr="00000000">
        <w:rPr>
          <w:rFonts w:ascii="Roboto" w:cs="Roboto" w:eastAsia="Roboto" w:hAnsi="Roboto"/>
          <w:color w:val="222222"/>
          <w:highlight w:val="white"/>
          <w:rtl w:val="0"/>
        </w:rPr>
        <w:t xml:space="preserve">Automation programs looking to interact with Epic workflows often face pushback from their internal IT teams. The most common concerns are with replacing Epic automation/functionality and overlap with the Epic roadmap. </w:t>
      </w:r>
    </w:p>
    <w:p w:rsidR="00000000" w:rsidDel="00000000" w:rsidP="00000000" w:rsidRDefault="00000000" w:rsidRPr="00000000" w14:paraId="00000004">
      <w:pPr>
        <w:spacing w:line="276" w:lineRule="auto"/>
        <w:rPr>
          <w:rFonts w:ascii="Roboto" w:cs="Roboto" w:eastAsia="Roboto" w:hAnsi="Roboto"/>
          <w:color w:val="222222"/>
          <w:highlight w:val="white"/>
        </w:rPr>
      </w:pPr>
      <w:r w:rsidDel="00000000" w:rsidR="00000000" w:rsidRPr="00000000">
        <w:rPr>
          <w:rtl w:val="0"/>
        </w:rPr>
      </w:r>
    </w:p>
    <w:p w:rsidR="00000000" w:rsidDel="00000000" w:rsidP="00000000" w:rsidRDefault="00000000" w:rsidRPr="00000000" w14:paraId="00000005">
      <w:pPr>
        <w:spacing w:line="276" w:lineRule="auto"/>
        <w:rPr>
          <w:rFonts w:ascii="Roboto" w:cs="Roboto" w:eastAsia="Roboto" w:hAnsi="Roboto"/>
          <w:b w:val="1"/>
          <w:color w:val="353744"/>
          <w:sz w:val="28"/>
          <w:szCs w:val="28"/>
        </w:rPr>
      </w:pPr>
      <w:r w:rsidDel="00000000" w:rsidR="00000000" w:rsidRPr="00000000">
        <w:rPr>
          <w:rFonts w:ascii="Roboto" w:cs="Roboto" w:eastAsia="Roboto" w:hAnsi="Roboto"/>
          <w:color w:val="222222"/>
          <w:highlight w:val="white"/>
          <w:rtl w:val="0"/>
        </w:rPr>
        <w:t xml:space="preserve">Outlined below are talking points to address common pushback we hear in the Community. We have also included considerations around hyperdrive. This document, paired with the </w:t>
      </w:r>
      <w:r w:rsidDel="00000000" w:rsidR="00000000" w:rsidRPr="00000000">
        <w:rPr>
          <w:rFonts w:ascii="Roboto" w:cs="Roboto" w:eastAsia="Roboto" w:hAnsi="Roboto"/>
          <w:i w:val="1"/>
          <w:color w:val="222222"/>
          <w:highlight w:val="white"/>
          <w:rtl w:val="0"/>
        </w:rPr>
        <w:t xml:space="preserve">RPA Connectivity Considerations</w:t>
      </w:r>
      <w:r w:rsidDel="00000000" w:rsidR="00000000" w:rsidRPr="00000000">
        <w:rPr>
          <w:rFonts w:ascii="Roboto" w:cs="Roboto" w:eastAsia="Roboto" w:hAnsi="Roboto"/>
          <w:color w:val="222222"/>
          <w:highlight w:val="white"/>
          <w:rtl w:val="0"/>
        </w:rPr>
        <w:t xml:space="preserve"> document, is intended to provide high level discussion points for your IT/Security teams. For organization specific questions or pushback, additional conversations with your internal teams would be warranted. </w:t>
      </w:r>
      <w:r w:rsidDel="00000000" w:rsidR="00000000" w:rsidRPr="00000000">
        <w:rPr>
          <w:rtl w:val="0"/>
        </w:rPr>
      </w:r>
    </w:p>
    <w:p w:rsidR="00000000" w:rsidDel="00000000" w:rsidP="00000000" w:rsidRDefault="00000000" w:rsidRPr="00000000" w14:paraId="00000006">
      <w:pPr>
        <w:pStyle w:val="Heading2"/>
        <w:spacing w:after="240" w:line="276" w:lineRule="auto"/>
        <w:rPr>
          <w:rFonts w:ascii="Roboto" w:cs="Roboto" w:eastAsia="Roboto" w:hAnsi="Roboto"/>
          <w:b w:val="1"/>
          <w:sz w:val="28"/>
          <w:szCs w:val="28"/>
        </w:rPr>
      </w:pPr>
      <w:bookmarkStart w:colFirst="0" w:colLast="0" w:name="_hgbjxjyrzjak" w:id="1"/>
      <w:bookmarkEnd w:id="1"/>
      <w:r w:rsidDel="00000000" w:rsidR="00000000" w:rsidRPr="00000000">
        <w:rPr>
          <w:rFonts w:ascii="Roboto" w:cs="Roboto" w:eastAsia="Roboto" w:hAnsi="Roboto"/>
          <w:b w:val="1"/>
          <w:sz w:val="28"/>
          <w:szCs w:val="28"/>
          <w:rtl w:val="0"/>
        </w:rPr>
        <w:t xml:space="preserve">Enhancing Epic Functionality</w:t>
      </w:r>
    </w:p>
    <w:p w:rsidR="00000000" w:rsidDel="00000000" w:rsidP="00000000" w:rsidRDefault="00000000" w:rsidRPr="00000000" w14:paraId="00000007">
      <w:pPr>
        <w:numPr>
          <w:ilvl w:val="0"/>
          <w:numId w:val="1"/>
        </w:numPr>
        <w:spacing w:after="0" w:afterAutospacing="0" w:line="276" w:lineRule="auto"/>
        <w:ind w:left="720" w:right="600" w:hanging="360"/>
        <w:rPr>
          <w:color w:val="222222"/>
          <w:highlight w:val="white"/>
        </w:rPr>
      </w:pPr>
      <w:r w:rsidDel="00000000" w:rsidR="00000000" w:rsidRPr="00000000">
        <w:rPr>
          <w:rFonts w:ascii="Roboto" w:cs="Roboto" w:eastAsia="Roboto" w:hAnsi="Roboto"/>
          <w:b w:val="1"/>
          <w:color w:val="222222"/>
          <w:highlight w:val="white"/>
          <w:rtl w:val="0"/>
        </w:rPr>
        <w:t xml:space="preserve">RPA can enhance rather than replace Epic functionality:</w:t>
      </w:r>
      <w:r w:rsidDel="00000000" w:rsidR="00000000" w:rsidRPr="00000000">
        <w:rPr>
          <w:rFonts w:ascii="Roboto" w:cs="Roboto" w:eastAsia="Roboto" w:hAnsi="Roboto"/>
          <w:color w:val="222222"/>
          <w:highlight w:val="white"/>
          <w:rtl w:val="0"/>
        </w:rPr>
        <w:t xml:space="preserve"> RPA can enhance the coverage rate of an Epic automation</w:t>
      </w:r>
    </w:p>
    <w:p w:rsidR="00000000" w:rsidDel="00000000" w:rsidP="00000000" w:rsidRDefault="00000000" w:rsidRPr="00000000" w14:paraId="00000008">
      <w:pPr>
        <w:numPr>
          <w:ilvl w:val="1"/>
          <w:numId w:val="1"/>
        </w:numPr>
        <w:spacing w:after="0" w:afterAutospacing="0" w:line="276" w:lineRule="auto"/>
        <w:ind w:left="1440" w:right="600" w:hanging="360"/>
        <w:rPr>
          <w:rFonts w:ascii="Roboto" w:cs="Roboto" w:eastAsia="Roboto" w:hAnsi="Roboto"/>
          <w:i w:val="1"/>
          <w:color w:val="222222"/>
          <w:highlight w:val="white"/>
        </w:rPr>
      </w:pPr>
      <w:r w:rsidDel="00000000" w:rsidR="00000000" w:rsidRPr="00000000">
        <w:rPr>
          <w:rFonts w:ascii="Roboto" w:cs="Roboto" w:eastAsia="Roboto" w:hAnsi="Roboto"/>
          <w:i w:val="1"/>
          <w:color w:val="222222"/>
          <w:highlight w:val="white"/>
          <w:rtl w:val="0"/>
        </w:rPr>
        <w:t xml:space="preserve">For example, some of the data required to evaluate modifier application exists in a separate system. Epic logic paired with the expanded data set via RPA allows for a comprehensive review of the modifier requirements and increases the automation coverage by 25%.</w:t>
      </w:r>
      <w:r w:rsidDel="00000000" w:rsidR="00000000" w:rsidRPr="00000000">
        <w:rPr>
          <w:rtl w:val="0"/>
        </w:rPr>
      </w:r>
    </w:p>
    <w:p w:rsidR="00000000" w:rsidDel="00000000" w:rsidP="00000000" w:rsidRDefault="00000000" w:rsidRPr="00000000" w14:paraId="00000009">
      <w:pPr>
        <w:numPr>
          <w:ilvl w:val="0"/>
          <w:numId w:val="1"/>
        </w:numPr>
        <w:spacing w:after="0" w:afterAutospacing="0" w:line="276" w:lineRule="auto"/>
        <w:ind w:left="720" w:right="600" w:hanging="360"/>
        <w:rPr>
          <w:color w:val="222222"/>
          <w:highlight w:val="white"/>
        </w:rPr>
      </w:pPr>
      <w:r w:rsidDel="00000000" w:rsidR="00000000" w:rsidRPr="00000000">
        <w:rPr>
          <w:rFonts w:ascii="Roboto" w:cs="Roboto" w:eastAsia="Roboto" w:hAnsi="Roboto"/>
          <w:b w:val="1"/>
          <w:color w:val="222222"/>
          <w:highlight w:val="white"/>
          <w:rtl w:val="0"/>
        </w:rPr>
        <w:t xml:space="preserve">RPA use case evaluation and design often yields Epic optimization opportunities</w:t>
      </w:r>
      <w:r w:rsidDel="00000000" w:rsidR="00000000" w:rsidRPr="00000000">
        <w:rPr>
          <w:rFonts w:ascii="Roboto" w:cs="Roboto" w:eastAsia="Roboto" w:hAnsi="Roboto"/>
          <w:color w:val="222222"/>
          <w:highlight w:val="white"/>
          <w:rtl w:val="0"/>
        </w:rPr>
        <w:t xml:space="preserve">: during use case evaluation and design, automation programs often uncover opportunities for Epic optimizations or workflow enhancements that improve the user’s interaction with native Epic functionality. Where available, existing native Epic functionality should be recommended before implementing RPA.</w:t>
      </w:r>
    </w:p>
    <w:p w:rsidR="00000000" w:rsidDel="00000000" w:rsidP="00000000" w:rsidRDefault="00000000" w:rsidRPr="00000000" w14:paraId="0000000A">
      <w:pPr>
        <w:numPr>
          <w:ilvl w:val="1"/>
          <w:numId w:val="1"/>
        </w:numPr>
        <w:spacing w:after="0" w:afterAutospacing="0" w:line="276" w:lineRule="auto"/>
        <w:ind w:left="1440" w:right="600" w:hanging="360"/>
        <w:rPr>
          <w:rFonts w:ascii="Roboto" w:cs="Roboto" w:eastAsia="Roboto" w:hAnsi="Roboto"/>
          <w:i w:val="1"/>
          <w:color w:val="222222"/>
          <w:highlight w:val="white"/>
        </w:rPr>
      </w:pPr>
      <w:r w:rsidDel="00000000" w:rsidR="00000000" w:rsidRPr="00000000">
        <w:rPr>
          <w:rFonts w:ascii="Roboto" w:cs="Roboto" w:eastAsia="Roboto" w:hAnsi="Roboto"/>
          <w:i w:val="1"/>
          <w:color w:val="222222"/>
          <w:highlight w:val="white"/>
          <w:rtl w:val="0"/>
        </w:rPr>
        <w:t xml:space="preserve">For example, setting up routing rules, billing indicators, etc to identify, segment, and action populations through native functions (transfer balances, transfer to departments/teams, adjustments, patient letters, etc)</w:t>
      </w:r>
      <w:r w:rsidDel="00000000" w:rsidR="00000000" w:rsidRPr="00000000">
        <w:rPr>
          <w:rtl w:val="0"/>
        </w:rPr>
      </w:r>
    </w:p>
    <w:p w:rsidR="00000000" w:rsidDel="00000000" w:rsidP="00000000" w:rsidRDefault="00000000" w:rsidRPr="00000000" w14:paraId="0000000B">
      <w:pPr>
        <w:numPr>
          <w:ilvl w:val="0"/>
          <w:numId w:val="1"/>
        </w:numPr>
        <w:spacing w:after="0" w:afterAutospacing="0" w:line="276" w:lineRule="auto"/>
        <w:ind w:left="720" w:right="600" w:hanging="360"/>
        <w:rPr>
          <w:rFonts w:ascii="Roboto" w:cs="Roboto" w:eastAsia="Roboto" w:hAnsi="Roboto"/>
          <w:b w:val="1"/>
          <w:color w:val="222222"/>
          <w:highlight w:val="white"/>
        </w:rPr>
      </w:pPr>
      <w:r w:rsidDel="00000000" w:rsidR="00000000" w:rsidRPr="00000000">
        <w:rPr>
          <w:rFonts w:ascii="Roboto" w:cs="Roboto" w:eastAsia="Roboto" w:hAnsi="Roboto"/>
          <w:b w:val="1"/>
          <w:color w:val="222222"/>
          <w:highlight w:val="white"/>
          <w:rtl w:val="0"/>
        </w:rPr>
        <w:t xml:space="preserve">RPA can improve patient satisfaction through enhanced operations</w:t>
      </w:r>
    </w:p>
    <w:p w:rsidR="00000000" w:rsidDel="00000000" w:rsidP="00000000" w:rsidRDefault="00000000" w:rsidRPr="00000000" w14:paraId="0000000C">
      <w:pPr>
        <w:numPr>
          <w:ilvl w:val="1"/>
          <w:numId w:val="1"/>
        </w:numPr>
        <w:spacing w:after="200" w:line="276" w:lineRule="auto"/>
        <w:ind w:left="1440" w:right="600" w:hanging="360"/>
        <w:rPr>
          <w:rFonts w:ascii="Roboto" w:cs="Roboto" w:eastAsia="Roboto" w:hAnsi="Roboto"/>
          <w:i w:val="1"/>
          <w:color w:val="222222"/>
          <w:highlight w:val="white"/>
        </w:rPr>
      </w:pPr>
      <w:r w:rsidDel="00000000" w:rsidR="00000000" w:rsidRPr="00000000">
        <w:rPr>
          <w:rFonts w:ascii="Roboto" w:cs="Roboto" w:eastAsia="Roboto" w:hAnsi="Roboto"/>
          <w:i w:val="1"/>
          <w:color w:val="222222"/>
          <w:highlight w:val="white"/>
          <w:rtl w:val="0"/>
        </w:rPr>
        <w:t xml:space="preserve">For example, having an automation check if a person’s credit card is active before issuing a refund.</w:t>
      </w:r>
    </w:p>
    <w:p w:rsidR="00000000" w:rsidDel="00000000" w:rsidP="00000000" w:rsidRDefault="00000000" w:rsidRPr="00000000" w14:paraId="0000000D">
      <w:pPr>
        <w:pStyle w:val="Heading2"/>
        <w:spacing w:line="276" w:lineRule="auto"/>
        <w:rPr>
          <w:rFonts w:ascii="Roboto" w:cs="Roboto" w:eastAsia="Roboto" w:hAnsi="Roboto"/>
          <w:b w:val="1"/>
          <w:sz w:val="28"/>
          <w:szCs w:val="28"/>
        </w:rPr>
      </w:pPr>
      <w:bookmarkStart w:colFirst="0" w:colLast="0" w:name="_bnmidjganqmr" w:id="2"/>
      <w:bookmarkEnd w:id="2"/>
      <w:r w:rsidDel="00000000" w:rsidR="00000000" w:rsidRPr="00000000">
        <w:rPr>
          <w:rFonts w:ascii="Roboto" w:cs="Roboto" w:eastAsia="Roboto" w:hAnsi="Roboto"/>
          <w:b w:val="1"/>
          <w:sz w:val="28"/>
          <w:szCs w:val="28"/>
          <w:rtl w:val="0"/>
        </w:rPr>
        <w:t xml:space="preserve">Epic Roadmap Review</w:t>
      </w:r>
    </w:p>
    <w:p w:rsidR="00000000" w:rsidDel="00000000" w:rsidP="00000000" w:rsidRDefault="00000000" w:rsidRPr="00000000" w14:paraId="0000000E">
      <w:pPr>
        <w:spacing w:line="276" w:lineRule="auto"/>
        <w:rPr>
          <w:rFonts w:ascii="Roboto" w:cs="Roboto" w:eastAsia="Roboto" w:hAnsi="Roboto"/>
          <w:color w:val="222222"/>
          <w:highlight w:val="white"/>
        </w:rPr>
      </w:pPr>
      <w:r w:rsidDel="00000000" w:rsidR="00000000" w:rsidRPr="00000000">
        <w:rPr>
          <w:rtl w:val="0"/>
        </w:rPr>
      </w:r>
    </w:p>
    <w:p w:rsidR="00000000" w:rsidDel="00000000" w:rsidP="00000000" w:rsidRDefault="00000000" w:rsidRPr="00000000" w14:paraId="0000000F">
      <w:pPr>
        <w:spacing w:line="276" w:lineRule="auto"/>
        <w:rPr>
          <w:rFonts w:ascii="Roboto" w:cs="Roboto" w:eastAsia="Roboto" w:hAnsi="Roboto"/>
          <w:color w:val="222222"/>
          <w:highlight w:val="white"/>
        </w:rPr>
      </w:pPr>
      <w:r w:rsidDel="00000000" w:rsidR="00000000" w:rsidRPr="00000000">
        <w:rPr>
          <w:rFonts w:ascii="Roboto" w:cs="Roboto" w:eastAsia="Roboto" w:hAnsi="Roboto"/>
          <w:color w:val="222222"/>
          <w:highlight w:val="white"/>
          <w:rtl w:val="0"/>
        </w:rPr>
        <w:t xml:space="preserve">Organizations evaluating automations are constantly in tension with the latest Epic Roadmap features being released. The question is whether automation is worth pursuing if the underlying process is being addressed by a new feature. At Tarpon we believe automations are worth pursuing, under the following guidelines: </w:t>
      </w:r>
    </w:p>
    <w:p w:rsidR="00000000" w:rsidDel="00000000" w:rsidP="00000000" w:rsidRDefault="00000000" w:rsidRPr="00000000" w14:paraId="00000010">
      <w:pPr>
        <w:spacing w:line="276" w:lineRule="auto"/>
        <w:rPr>
          <w:rFonts w:ascii="Roboto" w:cs="Roboto" w:eastAsia="Roboto" w:hAnsi="Roboto"/>
          <w:color w:val="222222"/>
          <w:highlight w:val="white"/>
        </w:rPr>
      </w:pPr>
      <w:r w:rsidDel="00000000" w:rsidR="00000000" w:rsidRPr="00000000">
        <w:rPr>
          <w:rtl w:val="0"/>
        </w:rPr>
      </w:r>
    </w:p>
    <w:p w:rsidR="00000000" w:rsidDel="00000000" w:rsidP="00000000" w:rsidRDefault="00000000" w:rsidRPr="00000000" w14:paraId="00000011">
      <w:pPr>
        <w:spacing w:line="276" w:lineRule="auto"/>
        <w:ind w:left="720" w:firstLine="0"/>
        <w:rPr>
          <w:rFonts w:ascii="Roboto" w:cs="Roboto" w:eastAsia="Roboto" w:hAnsi="Roboto"/>
          <w:color w:val="222222"/>
          <w:highlight w:val="white"/>
        </w:rPr>
      </w:pPr>
      <w:r w:rsidDel="00000000" w:rsidR="00000000" w:rsidRPr="00000000">
        <w:rPr>
          <w:rFonts w:ascii="Roboto" w:cs="Roboto" w:eastAsia="Roboto" w:hAnsi="Roboto"/>
          <w:i w:val="1"/>
          <w:color w:val="222222"/>
          <w:highlight w:val="white"/>
          <w:rtl w:val="0"/>
        </w:rPr>
        <w:t xml:space="preserve">Processes impacted by a new Epic feature are worth pursuing if the automation being pursued is of low (0-5 weeks) to medium (6-10 weeks) complexity and the planned feature release is &gt; 6 months away.</w:t>
      </w:r>
      <w:r w:rsidDel="00000000" w:rsidR="00000000" w:rsidRPr="00000000">
        <w:rPr>
          <w:rtl w:val="0"/>
        </w:rPr>
      </w:r>
    </w:p>
    <w:p w:rsidR="00000000" w:rsidDel="00000000" w:rsidP="00000000" w:rsidRDefault="00000000" w:rsidRPr="00000000" w14:paraId="00000012">
      <w:pPr>
        <w:pStyle w:val="Heading2"/>
        <w:spacing w:after="240" w:line="276" w:lineRule="auto"/>
        <w:rPr>
          <w:rFonts w:ascii="Roboto" w:cs="Roboto" w:eastAsia="Roboto" w:hAnsi="Roboto"/>
          <w:b w:val="1"/>
          <w:sz w:val="28"/>
          <w:szCs w:val="28"/>
        </w:rPr>
      </w:pPr>
      <w:bookmarkStart w:colFirst="0" w:colLast="0" w:name="_20ih1kvc4m2r" w:id="3"/>
      <w:bookmarkEnd w:id="3"/>
      <w:r w:rsidDel="00000000" w:rsidR="00000000" w:rsidRPr="00000000">
        <w:rPr>
          <w:rFonts w:ascii="Roboto" w:cs="Roboto" w:eastAsia="Roboto" w:hAnsi="Roboto"/>
          <w:b w:val="1"/>
          <w:sz w:val="28"/>
          <w:szCs w:val="28"/>
          <w:rtl w:val="0"/>
        </w:rPr>
        <w:t xml:space="preserve">Epic Hyperdrive</w:t>
      </w:r>
    </w:p>
    <w:p w:rsidR="00000000" w:rsidDel="00000000" w:rsidP="00000000" w:rsidRDefault="00000000" w:rsidRPr="00000000" w14:paraId="00000013">
      <w:pPr>
        <w:spacing w:after="240" w:line="276" w:lineRule="auto"/>
        <w:ind w:left="0" w:right="600" w:firstLine="0"/>
        <w:rPr>
          <w:rFonts w:ascii="Roboto" w:cs="Roboto" w:eastAsia="Roboto" w:hAnsi="Roboto"/>
          <w:color w:val="222222"/>
          <w:highlight w:val="white"/>
        </w:rPr>
      </w:pPr>
      <w:r w:rsidDel="00000000" w:rsidR="00000000" w:rsidRPr="00000000">
        <w:rPr>
          <w:rFonts w:ascii="Roboto" w:cs="Roboto" w:eastAsia="Roboto" w:hAnsi="Roboto"/>
          <w:color w:val="222222"/>
          <w:highlight w:val="white"/>
          <w:rtl w:val="0"/>
        </w:rPr>
        <w:t xml:space="preserve">Epic Hyperdrive can be accessed via an application or URL. While both connection types can leverage selectors, the URL version of Hyperdrive only requires a whitelisted IP address which allows for easier access to selectors via internet browser. The application version of Hyperdrive, similar to Hyperspace, will require additional connectivity considerations that are directly influenced by your IT/security team’s preferences. </w:t>
      </w:r>
    </w:p>
    <w:p w:rsidR="00000000" w:rsidDel="00000000" w:rsidP="00000000" w:rsidRDefault="00000000" w:rsidRPr="00000000" w14:paraId="00000014">
      <w:pPr>
        <w:spacing w:after="240" w:line="276" w:lineRule="auto"/>
        <w:ind w:left="0" w:right="600" w:firstLine="0"/>
        <w:rPr>
          <w:rFonts w:ascii="Roboto" w:cs="Roboto" w:eastAsia="Roboto" w:hAnsi="Roboto"/>
          <w:color w:val="222222"/>
          <w:highlight w:val="white"/>
        </w:rPr>
      </w:pPr>
      <w:r w:rsidDel="00000000" w:rsidR="00000000" w:rsidRPr="00000000">
        <w:rPr>
          <w:rFonts w:ascii="Roboto" w:cs="Roboto" w:eastAsia="Roboto" w:hAnsi="Roboto"/>
          <w:color w:val="222222"/>
          <w:highlight w:val="white"/>
          <w:rtl w:val="0"/>
        </w:rPr>
        <w:t xml:space="preserve">Additional connectivity details are outlined in the Tarpon </w:t>
      </w:r>
      <w:r w:rsidDel="00000000" w:rsidR="00000000" w:rsidRPr="00000000">
        <w:rPr>
          <w:rFonts w:ascii="Roboto" w:cs="Roboto" w:eastAsia="Roboto" w:hAnsi="Roboto"/>
          <w:i w:val="1"/>
          <w:color w:val="222222"/>
          <w:highlight w:val="white"/>
          <w:rtl w:val="0"/>
        </w:rPr>
        <w:t xml:space="preserve">RPA Connectivity Considerations</w:t>
      </w:r>
      <w:r w:rsidDel="00000000" w:rsidR="00000000" w:rsidRPr="00000000">
        <w:rPr>
          <w:rFonts w:ascii="Roboto" w:cs="Roboto" w:eastAsia="Roboto" w:hAnsi="Roboto"/>
          <w:color w:val="222222"/>
          <w:highlight w:val="white"/>
          <w:rtl w:val="0"/>
        </w:rPr>
        <w:t xml:space="preserve"> document.</w:t>
      </w:r>
      <w:r w:rsidDel="00000000" w:rsidR="00000000" w:rsidRPr="00000000">
        <w:rPr>
          <w:rtl w:val="0"/>
        </w:rPr>
      </w:r>
    </w:p>
    <w:p w:rsidR="00000000" w:rsidDel="00000000" w:rsidP="00000000" w:rsidRDefault="00000000" w:rsidRPr="00000000" w14:paraId="00000015">
      <w:pPr>
        <w:spacing w:after="200" w:lineRule="auto"/>
        <w:ind w:left="0" w:right="600" w:firstLine="0"/>
        <w:rPr>
          <w:rFonts w:ascii="Roboto" w:cs="Roboto" w:eastAsia="Roboto" w:hAnsi="Roboto"/>
          <w:color w:val="222222"/>
          <w:highlight w:val="white"/>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ind w:left="6660" w:firstLine="0"/>
      <w:rPr/>
    </w:pPr>
    <w:r w:rsidDel="00000000" w:rsidR="00000000" w:rsidRPr="00000000">
      <w:rPr/>
      <w:drawing>
        <wp:anchor allowOverlap="1" behindDoc="0" distB="114300" distT="114300" distL="114300" distR="114300" hidden="0" layoutInCell="1" locked="0" relativeHeight="0" simplePos="0">
          <wp:simplePos x="0" y="0"/>
          <wp:positionH relativeFrom="page">
            <wp:posOffset>5943600</wp:posOffset>
          </wp:positionH>
          <wp:positionV relativeFrom="page">
            <wp:posOffset>228600</wp:posOffset>
          </wp:positionV>
          <wp:extent cx="1557338" cy="624557"/>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57338" cy="624557"/>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